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宋体" w:eastAsia="方正小标宋简体"/>
          <w:sz w:val="36"/>
          <w:szCs w:val="36"/>
        </w:rPr>
      </w:pPr>
      <w:r>
        <w:rPr>
          <w:rFonts w:hint="eastAsia"/>
          <w:b/>
          <w:color w:val="0F0F0F"/>
          <w:sz w:val="32"/>
          <w:szCs w:val="32"/>
        </w:rPr>
        <w:t>安徽理工大学</w:t>
      </w:r>
      <w:r>
        <w:rPr>
          <w:b/>
          <w:color w:val="0F0F0F"/>
          <w:sz w:val="32"/>
          <w:szCs w:val="32"/>
        </w:rPr>
        <w:t>202</w:t>
      </w:r>
      <w:r>
        <w:rPr>
          <w:rFonts w:hint="eastAsia"/>
          <w:b/>
          <w:color w:val="0F0F0F"/>
          <w:sz w:val="32"/>
          <w:szCs w:val="32"/>
        </w:rPr>
        <w:t>0</w:t>
      </w:r>
      <w:r>
        <w:rPr>
          <w:b/>
          <w:color w:val="0F0F0F"/>
          <w:sz w:val="32"/>
          <w:szCs w:val="32"/>
        </w:rPr>
        <w:t>年普通专升本招生专业课考试大纲</w:t>
      </w:r>
    </w:p>
    <w:p>
      <w:pPr>
        <w:spacing w:line="600" w:lineRule="exact"/>
        <w:jc w:val="center"/>
        <w:rPr>
          <w:rFonts w:hint="eastAsia"/>
          <w:b/>
          <w:color w:val="0F0F0F"/>
          <w:sz w:val="32"/>
          <w:szCs w:val="32"/>
          <w:lang w:eastAsia="zh-CN"/>
        </w:rPr>
      </w:pPr>
      <w:r>
        <w:rPr>
          <w:rFonts w:hint="eastAsia"/>
          <w:b/>
          <w:color w:val="0F0F0F"/>
          <w:sz w:val="32"/>
          <w:szCs w:val="32"/>
          <w:lang w:eastAsia="zh-CN"/>
        </w:rPr>
        <w:t>英语专业</w:t>
      </w:r>
      <w:r>
        <w:rPr>
          <w:rFonts w:hint="eastAsia"/>
          <w:b/>
          <w:color w:val="0F0F0F"/>
          <w:sz w:val="32"/>
          <w:szCs w:val="32"/>
          <w:lang w:val="en-US" w:eastAsia="zh-CN"/>
        </w:rPr>
        <w:t xml:space="preserve">  </w:t>
      </w:r>
      <w:r>
        <w:rPr>
          <w:rFonts w:hint="eastAsia"/>
          <w:b/>
          <w:color w:val="0F0F0F"/>
          <w:sz w:val="32"/>
          <w:szCs w:val="32"/>
          <w:lang w:eastAsia="zh-CN"/>
        </w:rPr>
        <w:t>《翻译与写作》</w:t>
      </w:r>
    </w:p>
    <w:p>
      <w:pPr>
        <w:widowControl/>
        <w:spacing w:line="480" w:lineRule="auto"/>
        <w:rPr>
          <w:rFonts w:ascii="宋体" w:hAnsi="宋体"/>
          <w:b/>
          <w:bCs/>
          <w:kern w:val="0"/>
          <w:sz w:val="24"/>
          <w:szCs w:val="24"/>
        </w:rPr>
      </w:pPr>
    </w:p>
    <w:p>
      <w:pPr>
        <w:widowControl/>
        <w:spacing w:line="480" w:lineRule="auto"/>
        <w:ind w:firstLine="482" w:firstLineChars="200"/>
        <w:rPr>
          <w:rFonts w:hint="eastAsia" w:ascii="宋体" w:hAnsi="宋体"/>
          <w:b/>
          <w:bCs/>
          <w:kern w:val="0"/>
          <w:sz w:val="24"/>
          <w:szCs w:val="24"/>
        </w:rPr>
      </w:pPr>
      <w:r>
        <w:rPr>
          <w:rFonts w:hint="eastAsia" w:ascii="宋体" w:hAnsi="宋体"/>
          <w:b/>
          <w:bCs/>
          <w:kern w:val="0"/>
          <w:sz w:val="24"/>
          <w:szCs w:val="24"/>
        </w:rPr>
        <w:t>一、考试目的与要求</w:t>
      </w:r>
    </w:p>
    <w:p>
      <w:pPr>
        <w:widowControl/>
        <w:spacing w:line="480" w:lineRule="auto"/>
        <w:ind w:firstLine="480" w:firstLineChars="200"/>
        <w:rPr>
          <w:rFonts w:hint="eastAsia" w:ascii="宋体" w:hAnsi="宋体"/>
          <w:b/>
          <w:bCs/>
          <w:kern w:val="0"/>
          <w:sz w:val="24"/>
          <w:szCs w:val="24"/>
        </w:rPr>
      </w:pPr>
      <w:r>
        <w:rPr>
          <w:rFonts w:hint="eastAsia" w:ascii="宋体" w:hAnsi="宋体"/>
          <w:kern w:val="0"/>
          <w:sz w:val="24"/>
          <w:szCs w:val="24"/>
        </w:rPr>
        <w:t>本考试的目的是遴选部分具有较强的写作能力与翻译能力的优秀英语专业专科生进入大学本科专业的高年级阶段学习。要求考生掌握一定的写作与翻译知识和技巧，正确应用语法、修辞、结构等知识。所写文章应格式正确、结构合理、观点明确、语言得体、内容切实、语法正确、语言通顺。要求考生能够理解中等难度的英语和汉语文章和材料，并对其进行翻译，要求译文忠实于原文，表达流畅。</w:t>
      </w:r>
    </w:p>
    <w:p>
      <w:pPr>
        <w:widowControl/>
        <w:spacing w:line="480" w:lineRule="auto"/>
        <w:ind w:firstLine="482" w:firstLineChars="200"/>
        <w:rPr>
          <w:rFonts w:hint="eastAsia" w:ascii="宋体" w:hAnsi="宋体"/>
          <w:b/>
          <w:bCs/>
          <w:kern w:val="0"/>
          <w:sz w:val="24"/>
          <w:szCs w:val="24"/>
        </w:rPr>
      </w:pPr>
      <w:r>
        <w:rPr>
          <w:rFonts w:hint="eastAsia" w:ascii="宋体" w:hAnsi="宋体"/>
          <w:b/>
          <w:bCs/>
          <w:kern w:val="0"/>
          <w:sz w:val="24"/>
          <w:szCs w:val="24"/>
        </w:rPr>
        <w:t>二、考试内容</w:t>
      </w:r>
    </w:p>
    <w:p>
      <w:pPr>
        <w:spacing w:line="480" w:lineRule="auto"/>
        <w:ind w:firstLine="540" w:firstLineChars="225"/>
        <w:rPr>
          <w:rFonts w:hint="eastAsia" w:ascii="宋体" w:hAnsi="宋体"/>
          <w:sz w:val="24"/>
          <w:szCs w:val="24"/>
        </w:rPr>
      </w:pPr>
      <w:r>
        <w:rPr>
          <w:rFonts w:hint="eastAsia" w:ascii="宋体" w:hAnsi="宋体"/>
          <w:sz w:val="24"/>
          <w:szCs w:val="24"/>
        </w:rPr>
        <w:t>根据要求，在规定时间内翻译句子和短文。要求学生翻译一定难度的句子或者段落。其中：子翻译为英译汉，主要考察学生对重点的英语语法现象的理解与表达能力；短文翻译分为英译汉和汉译英两种题型，要求考生将长度约为80字的汉语短文翻译为英语，将长度</w:t>
      </w:r>
      <w:r>
        <w:rPr>
          <w:rFonts w:hint="eastAsia" w:ascii="宋体" w:hAnsi="宋体"/>
          <w:sz w:val="24"/>
          <w:szCs w:val="24"/>
          <w:lang w:eastAsia="zh-CN"/>
        </w:rPr>
        <w:t>约</w:t>
      </w:r>
      <w:r>
        <w:rPr>
          <w:rFonts w:hint="eastAsia" w:ascii="宋体" w:hAnsi="宋体"/>
          <w:sz w:val="24"/>
          <w:szCs w:val="24"/>
        </w:rPr>
        <w:t>为60个单词的英语短文翻译为汉语。</w:t>
      </w:r>
    </w:p>
    <w:p>
      <w:pPr>
        <w:spacing w:line="480" w:lineRule="auto"/>
        <w:ind w:firstLine="540" w:firstLineChars="225"/>
        <w:rPr>
          <w:rFonts w:hint="eastAsia" w:ascii="宋体" w:hAnsi="宋体"/>
          <w:sz w:val="24"/>
          <w:szCs w:val="24"/>
        </w:rPr>
      </w:pPr>
      <w:r>
        <w:rPr>
          <w:rFonts w:hint="eastAsia" w:ascii="宋体" w:hAnsi="宋体"/>
          <w:sz w:val="24"/>
          <w:szCs w:val="24"/>
        </w:rPr>
        <w:t>根据作文题目要求，在规定时间内写出长度为80个单词左右的应用文（如求职信、通知和请帖）和180-200个单词左右的作文，要求内容切题，结构规范严谨，条理清楚，语法正确，语言通顺，表达得体。</w:t>
      </w:r>
    </w:p>
    <w:p>
      <w:pPr>
        <w:widowControl/>
        <w:spacing w:line="480" w:lineRule="auto"/>
        <w:ind w:firstLine="482" w:firstLineChars="200"/>
        <w:rPr>
          <w:rFonts w:hint="eastAsia" w:ascii="宋体" w:hAnsi="宋体"/>
          <w:b/>
          <w:bCs/>
          <w:kern w:val="0"/>
          <w:sz w:val="24"/>
          <w:szCs w:val="24"/>
        </w:rPr>
      </w:pPr>
      <w:r>
        <w:rPr>
          <w:rFonts w:hint="eastAsia" w:ascii="宋体" w:hAnsi="宋体"/>
          <w:b/>
          <w:bCs/>
          <w:kern w:val="0"/>
          <w:sz w:val="24"/>
          <w:szCs w:val="24"/>
        </w:rPr>
        <w:t>三、考试题型与结构</w:t>
      </w:r>
    </w:p>
    <w:p>
      <w:pPr>
        <w:spacing w:line="480" w:lineRule="auto"/>
        <w:ind w:firstLine="480" w:firstLineChars="200"/>
        <w:rPr>
          <w:rFonts w:hint="eastAsia" w:ascii="宋体" w:hAnsi="宋体"/>
          <w:sz w:val="24"/>
          <w:szCs w:val="24"/>
        </w:rPr>
      </w:pPr>
      <w:r>
        <w:rPr>
          <w:rFonts w:hint="eastAsia" w:ascii="宋体" w:hAnsi="宋体"/>
          <w:sz w:val="24"/>
          <w:szCs w:val="24"/>
        </w:rPr>
        <w:t xml:space="preserve"> 翻译部分为主观题，题型主要有：句子翻译、短文翻译，其中：1）句子翻译：英语翻译为汉语，</w:t>
      </w:r>
      <w:bookmarkStart w:id="0" w:name="_GoBack"/>
      <w:bookmarkEnd w:id="0"/>
      <w:r>
        <w:rPr>
          <w:rFonts w:hint="eastAsia" w:ascii="宋体" w:hAnsi="宋体"/>
          <w:sz w:val="24"/>
          <w:szCs w:val="24"/>
        </w:rPr>
        <w:t>4</w:t>
      </w:r>
      <w:r>
        <w:rPr>
          <w:rFonts w:hint="eastAsia" w:ascii="宋体" w:hAnsi="宋体"/>
          <w:sz w:val="24"/>
          <w:szCs w:val="24"/>
          <w:lang w:eastAsia="zh-CN"/>
        </w:rPr>
        <w:t>题</w:t>
      </w:r>
      <w:r>
        <w:rPr>
          <w:rFonts w:hint="eastAsia" w:ascii="宋体" w:hAnsi="宋体"/>
          <w:sz w:val="24"/>
          <w:szCs w:val="24"/>
        </w:rPr>
        <w:t>，每题5，共20分。2）短文翻译：英译汉1题，30分，汉译英1题，30分，共60分。</w:t>
      </w:r>
    </w:p>
    <w:p>
      <w:pPr>
        <w:spacing w:line="480" w:lineRule="auto"/>
        <w:ind w:firstLine="480" w:firstLineChars="200"/>
        <w:rPr>
          <w:rFonts w:hint="eastAsia" w:ascii="宋体" w:hAnsi="宋体"/>
          <w:sz w:val="24"/>
          <w:szCs w:val="24"/>
        </w:rPr>
      </w:pPr>
      <w:r>
        <w:rPr>
          <w:rFonts w:hint="eastAsia" w:ascii="宋体" w:hAnsi="宋体"/>
          <w:sz w:val="24"/>
          <w:szCs w:val="24"/>
        </w:rPr>
        <w:t>写作部分为主观题，题型主要有：应用文写作（80个单词左右）和文章写作（180-200单词左右）。其中应用文写作1题，为20分；文章写作1题，为50分。</w:t>
      </w:r>
    </w:p>
    <w:p>
      <w:pPr>
        <w:spacing w:line="480" w:lineRule="auto"/>
        <w:ind w:firstLine="480"/>
        <w:rPr>
          <w:rFonts w:hint="eastAsia" w:ascii="宋体" w:hAnsi="宋体"/>
          <w:sz w:val="24"/>
          <w:szCs w:val="24"/>
        </w:rPr>
      </w:pPr>
      <w:r>
        <w:rPr>
          <w:rFonts w:hint="eastAsia" w:ascii="宋体" w:hAnsi="宋体"/>
          <w:sz w:val="24"/>
          <w:szCs w:val="24"/>
        </w:rPr>
        <w:t>试卷由两个写作和翻译两大部分构成，其中翻译占80分，写作占70分，总分为150分。</w:t>
      </w:r>
    </w:p>
    <w:p>
      <w:pPr>
        <w:spacing w:line="480" w:lineRule="auto"/>
        <w:ind w:firstLine="480"/>
        <w:jc w:val="center"/>
        <w:rPr>
          <w:rFonts w:hint="eastAsia" w:ascii="宋体" w:hAnsi="宋体"/>
          <w:b/>
          <w:bCs/>
          <w:sz w:val="24"/>
          <w:szCs w:val="24"/>
        </w:rPr>
      </w:pPr>
      <w:r>
        <w:rPr>
          <w:rFonts w:hint="eastAsia" w:ascii="宋体" w:hAnsi="宋体"/>
          <w:b/>
          <w:bCs/>
          <w:sz w:val="24"/>
          <w:szCs w:val="24"/>
        </w:rPr>
        <w:t>试卷结构</w:t>
      </w:r>
    </w:p>
    <w:tbl>
      <w:tblPr>
        <w:tblStyle w:val="3"/>
        <w:tblW w:w="9224"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1429"/>
        <w:gridCol w:w="3279"/>
        <w:gridCol w:w="1518"/>
        <w:gridCol w:w="299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Ex>
        <w:trPr>
          <w:trHeight w:val="648" w:hRule="atLeast"/>
          <w:jc w:val="center"/>
        </w:trPr>
        <w:tc>
          <w:tcPr>
            <w:tcW w:w="1429" w:type="dxa"/>
            <w:tcBorders>
              <w:top w:val="single" w:color="000000" w:sz="6" w:space="0"/>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kern w:val="0"/>
                <w:sz w:val="24"/>
                <w:szCs w:val="24"/>
              </w:rPr>
            </w:pPr>
            <w:r>
              <w:rPr>
                <w:rFonts w:hAnsi="宋体"/>
                <w:b/>
                <w:bCs/>
                <w:color w:val="000000"/>
                <w:kern w:val="0"/>
                <w:sz w:val="24"/>
                <w:szCs w:val="24"/>
              </w:rPr>
              <w:t>题号</w:t>
            </w:r>
          </w:p>
        </w:tc>
        <w:tc>
          <w:tcPr>
            <w:tcW w:w="3279" w:type="dxa"/>
            <w:tcBorders>
              <w:top w:val="single" w:color="000000" w:sz="6" w:space="0"/>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kern w:val="0"/>
                <w:sz w:val="24"/>
                <w:szCs w:val="24"/>
              </w:rPr>
            </w:pPr>
            <w:r>
              <w:rPr>
                <w:rFonts w:hAnsi="宋体"/>
                <w:b/>
                <w:bCs/>
                <w:color w:val="000000"/>
                <w:kern w:val="0"/>
                <w:sz w:val="24"/>
                <w:szCs w:val="24"/>
              </w:rPr>
              <w:t>题型</w:t>
            </w:r>
          </w:p>
        </w:tc>
        <w:tc>
          <w:tcPr>
            <w:tcW w:w="1518" w:type="dxa"/>
            <w:tcBorders>
              <w:top w:val="single" w:color="000000" w:sz="6" w:space="0"/>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kern w:val="0"/>
                <w:sz w:val="24"/>
                <w:szCs w:val="24"/>
              </w:rPr>
            </w:pPr>
            <w:r>
              <w:rPr>
                <w:rFonts w:hAnsi="宋体"/>
                <w:b/>
                <w:bCs/>
                <w:color w:val="000000"/>
                <w:kern w:val="0"/>
                <w:sz w:val="24"/>
                <w:szCs w:val="24"/>
              </w:rPr>
              <w:t>题数</w:t>
            </w:r>
          </w:p>
        </w:tc>
        <w:tc>
          <w:tcPr>
            <w:tcW w:w="2998" w:type="dxa"/>
            <w:tcBorders>
              <w:top w:val="single" w:color="000000" w:sz="6" w:space="0"/>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kern w:val="0"/>
                <w:sz w:val="24"/>
                <w:szCs w:val="24"/>
              </w:rPr>
            </w:pPr>
            <w:r>
              <w:rPr>
                <w:rFonts w:hAnsi="宋体"/>
                <w:b/>
                <w:bCs/>
                <w:color w:val="000000"/>
                <w:kern w:val="0"/>
                <w:sz w:val="24"/>
                <w:szCs w:val="24"/>
              </w:rPr>
              <w:t>计分（</w:t>
            </w:r>
            <w:r>
              <w:rPr>
                <w:b/>
                <w:bCs/>
                <w:color w:val="000000"/>
                <w:kern w:val="0"/>
                <w:sz w:val="24"/>
                <w:szCs w:val="24"/>
              </w:rPr>
              <w:t>150</w:t>
            </w:r>
            <w:r>
              <w:rPr>
                <w:rFonts w:hAnsi="宋体"/>
                <w:b/>
                <w:bCs/>
                <w:color w:val="000000"/>
                <w:kern w:val="0"/>
                <w:sz w:val="24"/>
                <w:szCs w:val="24"/>
              </w:rPr>
              <w:t>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Ex>
        <w:trPr>
          <w:trHeight w:val="437" w:hRule="atLeast"/>
          <w:jc w:val="center"/>
        </w:trPr>
        <w:tc>
          <w:tcPr>
            <w:tcW w:w="1429"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kern w:val="0"/>
                <w:sz w:val="24"/>
                <w:szCs w:val="24"/>
              </w:rPr>
            </w:pPr>
            <w:r>
              <w:rPr>
                <w:color w:val="000000"/>
                <w:kern w:val="0"/>
                <w:sz w:val="24"/>
                <w:szCs w:val="24"/>
              </w:rPr>
              <w:t>I</w:t>
            </w:r>
          </w:p>
        </w:tc>
        <w:tc>
          <w:tcPr>
            <w:tcW w:w="3279"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kern w:val="0"/>
                <w:sz w:val="24"/>
                <w:szCs w:val="24"/>
              </w:rPr>
            </w:pPr>
            <w:r>
              <w:rPr>
                <w:rFonts w:hAnsi="宋体"/>
                <w:color w:val="000000"/>
                <w:kern w:val="0"/>
                <w:sz w:val="24"/>
                <w:szCs w:val="24"/>
              </w:rPr>
              <w:t>句子翻译</w:t>
            </w:r>
          </w:p>
        </w:tc>
        <w:tc>
          <w:tcPr>
            <w:tcW w:w="15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kern w:val="0"/>
                <w:sz w:val="24"/>
                <w:szCs w:val="24"/>
              </w:rPr>
            </w:pPr>
            <w:r>
              <w:rPr>
                <w:color w:val="000000"/>
                <w:kern w:val="0"/>
                <w:sz w:val="24"/>
                <w:szCs w:val="24"/>
              </w:rPr>
              <w:t>4</w:t>
            </w:r>
          </w:p>
        </w:tc>
        <w:tc>
          <w:tcPr>
            <w:tcW w:w="299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kern w:val="0"/>
                <w:sz w:val="24"/>
                <w:szCs w:val="24"/>
              </w:rPr>
            </w:pPr>
            <w:r>
              <w:rPr>
                <w:color w:val="000000"/>
                <w:kern w:val="0"/>
                <w:sz w:val="24"/>
                <w:szCs w:val="24"/>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Ex>
        <w:trPr>
          <w:trHeight w:val="452" w:hRule="atLeast"/>
          <w:jc w:val="center"/>
        </w:trPr>
        <w:tc>
          <w:tcPr>
            <w:tcW w:w="1429"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kern w:val="0"/>
                <w:sz w:val="24"/>
                <w:szCs w:val="24"/>
              </w:rPr>
            </w:pPr>
            <w:r>
              <w:rPr>
                <w:color w:val="000000"/>
                <w:kern w:val="0"/>
                <w:sz w:val="24"/>
                <w:szCs w:val="24"/>
              </w:rPr>
              <w:t>II</w:t>
            </w:r>
          </w:p>
        </w:tc>
        <w:tc>
          <w:tcPr>
            <w:tcW w:w="3279"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rFonts w:hAnsi="宋体"/>
                <w:color w:val="000000"/>
                <w:kern w:val="0"/>
                <w:sz w:val="24"/>
                <w:szCs w:val="24"/>
              </w:rPr>
            </w:pPr>
            <w:r>
              <w:rPr>
                <w:rFonts w:hAnsi="宋体"/>
                <w:color w:val="000000"/>
                <w:kern w:val="0"/>
                <w:sz w:val="24"/>
                <w:szCs w:val="24"/>
              </w:rPr>
              <w:t>短文翻译（英译汉、汉译英）</w:t>
            </w:r>
          </w:p>
        </w:tc>
        <w:tc>
          <w:tcPr>
            <w:tcW w:w="15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color w:val="000000"/>
                <w:kern w:val="0"/>
                <w:sz w:val="24"/>
                <w:szCs w:val="24"/>
              </w:rPr>
            </w:pPr>
            <w:r>
              <w:rPr>
                <w:color w:val="000000"/>
                <w:kern w:val="0"/>
                <w:sz w:val="24"/>
                <w:szCs w:val="24"/>
              </w:rPr>
              <w:t>2</w:t>
            </w:r>
          </w:p>
        </w:tc>
        <w:tc>
          <w:tcPr>
            <w:tcW w:w="299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color w:val="000000"/>
                <w:kern w:val="0"/>
                <w:sz w:val="24"/>
                <w:szCs w:val="24"/>
              </w:rPr>
            </w:pPr>
            <w:r>
              <w:rPr>
                <w:color w:val="000000"/>
                <w:kern w:val="0"/>
                <w:sz w:val="24"/>
                <w:szCs w:val="24"/>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Ex>
        <w:trPr>
          <w:trHeight w:val="467" w:hRule="atLeast"/>
          <w:jc w:val="center"/>
        </w:trPr>
        <w:tc>
          <w:tcPr>
            <w:tcW w:w="1429"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kern w:val="0"/>
                <w:sz w:val="24"/>
                <w:szCs w:val="24"/>
              </w:rPr>
            </w:pPr>
            <w:r>
              <w:rPr>
                <w:color w:val="000000"/>
                <w:kern w:val="0"/>
                <w:sz w:val="24"/>
                <w:szCs w:val="24"/>
              </w:rPr>
              <w:t>III</w:t>
            </w:r>
          </w:p>
        </w:tc>
        <w:tc>
          <w:tcPr>
            <w:tcW w:w="3279"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kern w:val="0"/>
                <w:sz w:val="24"/>
                <w:szCs w:val="24"/>
              </w:rPr>
            </w:pPr>
            <w:r>
              <w:rPr>
                <w:rFonts w:hAnsi="宋体"/>
                <w:kern w:val="0"/>
                <w:sz w:val="24"/>
                <w:szCs w:val="24"/>
              </w:rPr>
              <w:t>应用文写作</w:t>
            </w:r>
          </w:p>
        </w:tc>
        <w:tc>
          <w:tcPr>
            <w:tcW w:w="15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kern w:val="0"/>
                <w:sz w:val="24"/>
                <w:szCs w:val="24"/>
              </w:rPr>
            </w:pPr>
            <w:r>
              <w:rPr>
                <w:color w:val="000000"/>
                <w:kern w:val="0"/>
                <w:sz w:val="24"/>
                <w:szCs w:val="24"/>
              </w:rPr>
              <w:t>1</w:t>
            </w:r>
          </w:p>
        </w:tc>
        <w:tc>
          <w:tcPr>
            <w:tcW w:w="299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kern w:val="0"/>
                <w:sz w:val="24"/>
                <w:szCs w:val="24"/>
              </w:rPr>
            </w:pPr>
            <w:r>
              <w:rPr>
                <w:color w:val="000000"/>
                <w:kern w:val="0"/>
                <w:sz w:val="24"/>
                <w:szCs w:val="24"/>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Ex>
        <w:trPr>
          <w:trHeight w:val="391" w:hRule="atLeast"/>
          <w:jc w:val="center"/>
        </w:trPr>
        <w:tc>
          <w:tcPr>
            <w:tcW w:w="1429" w:type="dxa"/>
            <w:tcBorders>
              <w:top w:val="nil"/>
              <w:left w:val="single" w:color="000000" w:sz="6" w:space="0"/>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color w:val="000000"/>
                <w:kern w:val="0"/>
                <w:sz w:val="24"/>
                <w:szCs w:val="24"/>
              </w:rPr>
            </w:pPr>
            <w:r>
              <w:rPr>
                <w:color w:val="000000"/>
                <w:kern w:val="0"/>
                <w:sz w:val="24"/>
                <w:szCs w:val="24"/>
              </w:rPr>
              <w:t>IV</w:t>
            </w:r>
          </w:p>
        </w:tc>
        <w:tc>
          <w:tcPr>
            <w:tcW w:w="3279"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color w:val="000000"/>
                <w:kern w:val="0"/>
                <w:sz w:val="24"/>
                <w:szCs w:val="24"/>
              </w:rPr>
            </w:pPr>
            <w:r>
              <w:rPr>
                <w:rFonts w:hAnsi="宋体"/>
                <w:color w:val="000000"/>
                <w:kern w:val="0"/>
                <w:sz w:val="24"/>
                <w:szCs w:val="24"/>
              </w:rPr>
              <w:t>文章写作</w:t>
            </w:r>
          </w:p>
        </w:tc>
        <w:tc>
          <w:tcPr>
            <w:tcW w:w="151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color w:val="000000"/>
                <w:kern w:val="0"/>
                <w:sz w:val="24"/>
                <w:szCs w:val="24"/>
              </w:rPr>
            </w:pPr>
            <w:r>
              <w:rPr>
                <w:color w:val="000000"/>
                <w:kern w:val="0"/>
                <w:sz w:val="24"/>
                <w:szCs w:val="24"/>
              </w:rPr>
              <w:t>1</w:t>
            </w:r>
          </w:p>
        </w:tc>
        <w:tc>
          <w:tcPr>
            <w:tcW w:w="2998" w:type="dxa"/>
            <w:tcBorders>
              <w:top w:val="nil"/>
              <w:left w:val="nil"/>
              <w:bottom w:val="single" w:color="000000" w:sz="6" w:space="0"/>
              <w:right w:val="single" w:color="000000" w:sz="6" w:space="0"/>
            </w:tcBorders>
            <w:tcMar>
              <w:top w:w="0" w:type="dxa"/>
              <w:left w:w="105" w:type="dxa"/>
              <w:bottom w:w="0" w:type="dxa"/>
              <w:right w:w="105" w:type="dxa"/>
            </w:tcMar>
            <w:vAlign w:val="center"/>
          </w:tcPr>
          <w:p>
            <w:pPr>
              <w:widowControl/>
              <w:spacing w:line="480" w:lineRule="auto"/>
              <w:jc w:val="center"/>
              <w:rPr>
                <w:color w:val="000000"/>
                <w:kern w:val="0"/>
                <w:sz w:val="24"/>
                <w:szCs w:val="24"/>
              </w:rPr>
            </w:pPr>
            <w:r>
              <w:rPr>
                <w:color w:val="000000"/>
                <w:kern w:val="0"/>
                <w:sz w:val="24"/>
                <w:szCs w:val="24"/>
              </w:rPr>
              <w:t>50</w:t>
            </w:r>
          </w:p>
        </w:tc>
      </w:tr>
    </w:tbl>
    <w:p>
      <w:pPr>
        <w:spacing w:line="480" w:lineRule="auto"/>
        <w:ind w:firstLine="482" w:firstLineChars="200"/>
        <w:rPr>
          <w:rFonts w:hint="eastAsia" w:ascii="宋体" w:hAnsi="宋体"/>
          <w:b/>
          <w:bCs/>
          <w:kern w:val="0"/>
          <w:sz w:val="24"/>
          <w:szCs w:val="24"/>
        </w:rPr>
      </w:pPr>
    </w:p>
    <w:p>
      <w:pPr>
        <w:widowControl/>
        <w:spacing w:line="480" w:lineRule="auto"/>
        <w:ind w:firstLine="482" w:firstLineChars="200"/>
        <w:rPr>
          <w:rFonts w:hint="eastAsia" w:ascii="宋体" w:hAnsi="宋体"/>
          <w:b/>
          <w:bCs/>
          <w:kern w:val="0"/>
          <w:sz w:val="24"/>
          <w:szCs w:val="24"/>
        </w:rPr>
      </w:pPr>
      <w:r>
        <w:rPr>
          <w:rFonts w:hint="eastAsia" w:ascii="宋体" w:hAnsi="宋体"/>
          <w:b/>
          <w:bCs/>
          <w:kern w:val="0"/>
          <w:sz w:val="24"/>
          <w:szCs w:val="24"/>
        </w:rPr>
        <w:t>四、参考教材</w:t>
      </w:r>
    </w:p>
    <w:p>
      <w:pPr>
        <w:spacing w:line="480" w:lineRule="auto"/>
        <w:ind w:firstLine="480" w:firstLineChars="200"/>
        <w:rPr>
          <w:rFonts w:hint="eastAsia" w:ascii="宋体" w:hAnsi="宋体"/>
          <w:sz w:val="24"/>
          <w:szCs w:val="24"/>
        </w:rPr>
      </w:pPr>
      <w:r>
        <w:rPr>
          <w:rFonts w:hint="eastAsia" w:ascii="宋体" w:hAnsi="宋体"/>
          <w:sz w:val="24"/>
          <w:szCs w:val="24"/>
        </w:rPr>
        <w:t>《英汉翻译教程》（修订本） 张培基主编 上海外语教育出版社  2018年；</w:t>
      </w:r>
    </w:p>
    <w:p>
      <w:pPr>
        <w:spacing w:line="480" w:lineRule="auto"/>
        <w:ind w:firstLine="480" w:firstLineChars="200"/>
        <w:rPr>
          <w:rFonts w:hint="eastAsia" w:ascii="宋体" w:hAnsi="宋体"/>
          <w:sz w:val="24"/>
          <w:szCs w:val="24"/>
        </w:rPr>
      </w:pPr>
      <w:r>
        <w:rPr>
          <w:rFonts w:hint="eastAsia" w:ascii="宋体" w:hAnsi="宋体"/>
          <w:sz w:val="24"/>
          <w:szCs w:val="24"/>
        </w:rPr>
        <w:t>《英语写作基础教程》 丁往道、吴冰；高等教育出版社；2011 年，第三版。</w:t>
      </w:r>
    </w:p>
    <w:p>
      <w:pPr>
        <w:spacing w:line="600" w:lineRule="exact"/>
        <w:rPr>
          <w:rFonts w:hint="eastAsia" w:ascii="宋体" w:hAnsi="宋体"/>
        </w:rPr>
      </w:pPr>
      <w:r>
        <w:rPr>
          <w:rFonts w:hint="eastAsia" w:ascii="宋体" w:hAnsi="宋体"/>
        </w:rPr>
        <w:t xml:space="preserve"> </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24AFA"/>
    <w:rsid w:val="00003AB8"/>
    <w:rsid w:val="00004FAF"/>
    <w:rsid w:val="0001516E"/>
    <w:rsid w:val="000338DB"/>
    <w:rsid w:val="000A5239"/>
    <w:rsid w:val="000C3784"/>
    <w:rsid w:val="00101A7B"/>
    <w:rsid w:val="00104BD3"/>
    <w:rsid w:val="0012530B"/>
    <w:rsid w:val="00171B77"/>
    <w:rsid w:val="001F02A9"/>
    <w:rsid w:val="00247110"/>
    <w:rsid w:val="00277FD7"/>
    <w:rsid w:val="0035205B"/>
    <w:rsid w:val="00393EEE"/>
    <w:rsid w:val="00450BEF"/>
    <w:rsid w:val="005D2D32"/>
    <w:rsid w:val="005E10EB"/>
    <w:rsid w:val="005E31FA"/>
    <w:rsid w:val="006452CB"/>
    <w:rsid w:val="0069045D"/>
    <w:rsid w:val="00772F5A"/>
    <w:rsid w:val="0078546B"/>
    <w:rsid w:val="007864CA"/>
    <w:rsid w:val="007D6B75"/>
    <w:rsid w:val="007E4791"/>
    <w:rsid w:val="00823BD6"/>
    <w:rsid w:val="0082478E"/>
    <w:rsid w:val="008310C0"/>
    <w:rsid w:val="0084175B"/>
    <w:rsid w:val="0084278E"/>
    <w:rsid w:val="00863D5C"/>
    <w:rsid w:val="00882DAB"/>
    <w:rsid w:val="009630CF"/>
    <w:rsid w:val="00977DCE"/>
    <w:rsid w:val="009804F1"/>
    <w:rsid w:val="00A8727B"/>
    <w:rsid w:val="00B72183"/>
    <w:rsid w:val="00C24AFA"/>
    <w:rsid w:val="00C55E2E"/>
    <w:rsid w:val="00C75CAB"/>
    <w:rsid w:val="00C84DD0"/>
    <w:rsid w:val="00CA1192"/>
    <w:rsid w:val="00D43E1F"/>
    <w:rsid w:val="00DC636D"/>
    <w:rsid w:val="00E717B6"/>
    <w:rsid w:val="00E94D12"/>
    <w:rsid w:val="00FD0D66"/>
    <w:rsid w:val="00FE38F7"/>
    <w:rsid w:val="08775CF7"/>
    <w:rsid w:val="20927679"/>
    <w:rsid w:val="2BE75FB8"/>
    <w:rsid w:val="6EDE55E0"/>
    <w:rsid w:val="775A5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Pages>
  <Words>128</Words>
  <Characters>731</Characters>
  <Lines>6</Lines>
  <Paragraphs>1</Paragraphs>
  <TotalTime>4</TotalTime>
  <ScaleCrop>false</ScaleCrop>
  <LinksUpToDate>false</LinksUpToDate>
  <CharactersWithSpaces>858</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2020-05-22T06:26:00Z</dcterms:created>
  <dc:creator>USER-</dc:creator>
  <cp:lastModifiedBy>Administrator</cp:lastModifiedBy>
  <dcterms:modified xsi:type="dcterms:W3CDTF">2020-05-22T06:39:46Z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