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beforeAutospacing="0" w:after="0" w:afterAutospacing="0" w:line="360" w:lineRule="auto"/>
        <w:jc w:val="center"/>
        <w:rPr>
          <w:rFonts w:hint="eastAsia"/>
          <w:b/>
          <w:color w:val="0F0F0F"/>
          <w:sz w:val="32"/>
          <w:szCs w:val="32"/>
        </w:rPr>
      </w:pPr>
      <w:r>
        <w:rPr>
          <w:rFonts w:hint="eastAsia"/>
          <w:b/>
          <w:color w:val="0F0F0F"/>
          <w:sz w:val="32"/>
          <w:szCs w:val="32"/>
        </w:rPr>
        <w:t>安徽理工大学</w:t>
      </w:r>
      <w:r>
        <w:rPr>
          <w:b/>
          <w:color w:val="0F0F0F"/>
          <w:sz w:val="32"/>
          <w:szCs w:val="32"/>
        </w:rPr>
        <w:t>202</w:t>
      </w:r>
      <w:r>
        <w:rPr>
          <w:rFonts w:hint="eastAsia"/>
          <w:b/>
          <w:color w:val="0F0F0F"/>
          <w:sz w:val="32"/>
          <w:szCs w:val="32"/>
        </w:rPr>
        <w:t>0</w:t>
      </w:r>
      <w:r>
        <w:rPr>
          <w:b/>
          <w:color w:val="0F0F0F"/>
          <w:sz w:val="32"/>
          <w:szCs w:val="32"/>
        </w:rPr>
        <w:t>年普通专升本招生专业课考试大纲</w:t>
      </w:r>
    </w:p>
    <w:p>
      <w:pPr>
        <w:pStyle w:val="6"/>
        <w:spacing w:before="0" w:beforeAutospacing="0" w:after="0" w:afterAutospacing="0" w:line="360" w:lineRule="auto"/>
        <w:jc w:val="center"/>
        <w:rPr>
          <w:b/>
          <w:sz w:val="32"/>
          <w:szCs w:val="32"/>
        </w:rPr>
      </w:pPr>
      <w:r>
        <w:rPr>
          <w:b/>
          <w:sz w:val="32"/>
          <w:szCs w:val="32"/>
        </w:rPr>
        <w:t>会计学专业</w:t>
      </w:r>
      <w:r>
        <w:rPr>
          <w:rFonts w:hint="eastAsia"/>
          <w:b/>
          <w:sz w:val="32"/>
          <w:szCs w:val="32"/>
        </w:rPr>
        <w:t xml:space="preserve">   人力资源管理专业</w:t>
      </w:r>
    </w:p>
    <w:p>
      <w:pPr>
        <w:widowControl/>
        <w:spacing w:line="360" w:lineRule="auto"/>
        <w:jc w:val="left"/>
        <w:rPr>
          <w:rFonts w:ascii="Times" w:hAnsi="Times" w:cs="Times New Roman"/>
          <w:kern w:val="0"/>
          <w:sz w:val="28"/>
          <w:szCs w:val="28"/>
        </w:rPr>
      </w:pPr>
    </w:p>
    <w:p>
      <w:pPr>
        <w:widowControl/>
        <w:spacing w:line="360" w:lineRule="auto"/>
        <w:jc w:val="left"/>
        <w:rPr>
          <w:rFonts w:hint="eastAsia" w:ascii="仿宋" w:hAnsi="仿宋" w:eastAsia="仿宋"/>
          <w:b/>
          <w:sz w:val="24"/>
        </w:rPr>
      </w:pPr>
      <w:r>
        <w:rPr>
          <w:rFonts w:ascii="Times" w:hAnsi="Times" w:cs="Times New Roman"/>
          <w:kern w:val="0"/>
          <w:sz w:val="28"/>
          <w:szCs w:val="28"/>
        </w:rPr>
        <w:t>【考试科目】 《</w:t>
      </w:r>
      <w:r>
        <w:rPr>
          <w:rFonts w:hint="eastAsia" w:ascii="Times" w:hAnsi="Times" w:cs="Times New Roman"/>
          <w:kern w:val="0"/>
          <w:sz w:val="28"/>
          <w:szCs w:val="28"/>
        </w:rPr>
        <w:t>管理学原理</w:t>
      </w:r>
      <w:r>
        <w:rPr>
          <w:rFonts w:ascii="Times" w:hAnsi="Times" w:cs="Times New Roman"/>
          <w:kern w:val="0"/>
          <w:sz w:val="28"/>
          <w:szCs w:val="28"/>
        </w:rPr>
        <w:t>》</w:t>
      </w:r>
    </w:p>
    <w:p>
      <w:pPr>
        <w:adjustRightInd w:val="0"/>
        <w:snapToGrid w:val="0"/>
        <w:spacing w:line="400" w:lineRule="exact"/>
        <w:rPr>
          <w:rFonts w:hint="eastAsia" w:ascii="仿宋" w:hAnsi="仿宋" w:eastAsia="仿宋"/>
          <w:b/>
          <w:sz w:val="24"/>
        </w:rPr>
      </w:pP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一、总纲</w:t>
      </w:r>
    </w:p>
    <w:p>
      <w:pPr>
        <w:adjustRightInd w:val="0"/>
        <w:snapToGrid w:val="0"/>
        <w:spacing w:line="400" w:lineRule="exact"/>
        <w:ind w:firstLine="480" w:firstLineChars="200"/>
        <w:rPr>
          <w:rFonts w:ascii="仿宋" w:hAnsi="仿宋" w:eastAsia="仿宋"/>
          <w:color w:val="000000"/>
          <w:sz w:val="24"/>
        </w:rPr>
      </w:pPr>
      <w:r>
        <w:rPr>
          <w:rFonts w:ascii="仿宋" w:hAnsi="仿宋" w:eastAsia="仿宋"/>
          <w:color w:val="000000"/>
          <w:sz w:val="24"/>
        </w:rPr>
        <w:t>依据《安徽省教育厅关于印发安徽省普通高职（专科）层次升入本科教育培养工作实施方案的通知》（皖教高〔2020〕2号）</w:t>
      </w:r>
      <w:r>
        <w:rPr>
          <w:rFonts w:hint="eastAsia" w:ascii="仿宋" w:hAnsi="仿宋" w:eastAsia="仿宋"/>
          <w:color w:val="000000"/>
          <w:sz w:val="24"/>
        </w:rPr>
        <w:t>、</w:t>
      </w:r>
      <w:r>
        <w:rPr>
          <w:rFonts w:ascii="仿宋" w:hAnsi="仿宋" w:eastAsia="仿宋"/>
          <w:color w:val="000000"/>
          <w:sz w:val="24"/>
        </w:rPr>
        <w:t>《安徽省教育厅关于下达 2020 年普通专升本招生计划的通知》（皖教发〔 2020〕7号）</w:t>
      </w:r>
      <w:r>
        <w:rPr>
          <w:rFonts w:hint="eastAsia" w:ascii="仿宋" w:hAnsi="仿宋" w:eastAsia="仿宋"/>
          <w:color w:val="000000"/>
          <w:sz w:val="24"/>
        </w:rPr>
        <w:t>、</w:t>
      </w:r>
      <w:r>
        <w:rPr>
          <w:rFonts w:ascii="仿宋" w:hAnsi="仿宋" w:eastAsia="仿宋"/>
          <w:color w:val="000000"/>
          <w:sz w:val="24"/>
        </w:rPr>
        <w:t>《安徽省 2020 年普通高校专升本考试招生工作操作办法》</w:t>
      </w:r>
      <w:r>
        <w:rPr>
          <w:rFonts w:hint="eastAsia" w:ascii="仿宋" w:hAnsi="仿宋" w:eastAsia="仿宋"/>
          <w:color w:val="000000"/>
          <w:sz w:val="24"/>
          <w:lang w:eastAsia="zh-CN"/>
        </w:rPr>
        <w:t>（</w:t>
      </w:r>
      <w:r>
        <w:rPr>
          <w:rFonts w:ascii="仿宋" w:hAnsi="仿宋" w:eastAsia="仿宋"/>
          <w:color w:val="000000"/>
          <w:sz w:val="24"/>
        </w:rPr>
        <w:t>皖招考函〔2020〕21号</w:t>
      </w:r>
      <w:r>
        <w:rPr>
          <w:rFonts w:hint="eastAsia" w:ascii="仿宋" w:hAnsi="仿宋" w:eastAsia="仿宋"/>
          <w:color w:val="000000"/>
          <w:sz w:val="24"/>
          <w:lang w:eastAsia="zh-CN"/>
        </w:rPr>
        <w:t>）</w:t>
      </w:r>
      <w:r>
        <w:rPr>
          <w:rFonts w:ascii="仿宋" w:hAnsi="仿宋" w:eastAsia="仿宋"/>
          <w:color w:val="000000"/>
          <w:sz w:val="24"/>
        </w:rPr>
        <w:t>等文件精神</w:t>
      </w:r>
      <w:r>
        <w:rPr>
          <w:rFonts w:hint="eastAsia" w:ascii="仿宋" w:hAnsi="仿宋" w:eastAsia="仿宋"/>
          <w:color w:val="000000"/>
          <w:sz w:val="24"/>
        </w:rPr>
        <w:t>，</w:t>
      </w:r>
      <w:r>
        <w:rPr>
          <w:rFonts w:ascii="仿宋" w:hAnsi="仿宋" w:eastAsia="仿宋"/>
          <w:color w:val="000000"/>
          <w:sz w:val="24"/>
        </w:rPr>
        <w:t>编制本大纲</w:t>
      </w:r>
      <w:r>
        <w:rPr>
          <w:rFonts w:hint="eastAsia" w:ascii="仿宋" w:hAnsi="仿宋" w:eastAsia="仿宋"/>
          <w:color w:val="000000"/>
          <w:sz w:val="24"/>
        </w:rPr>
        <w:t>。</w:t>
      </w:r>
      <w:r>
        <w:rPr>
          <w:rFonts w:hint="eastAsia" w:ascii="仿宋" w:hAnsi="仿宋" w:eastAsia="仿宋"/>
          <w:sz w:val="24"/>
        </w:rPr>
        <w:t>本大纲适用于报考安徽理工大学会计学和人力资源管理专业专升本入学考试复习。考试对象和性质为</w:t>
      </w:r>
      <w:r>
        <w:rPr>
          <w:rFonts w:ascii="仿宋" w:hAnsi="仿宋" w:eastAsia="仿宋"/>
          <w:sz w:val="24"/>
        </w:rPr>
        <w:t>符合安徽理工大学 2020 年专升本招生对象和招生专业范围内的</w:t>
      </w:r>
      <w:r>
        <w:rPr>
          <w:rFonts w:hint="eastAsia" w:ascii="仿宋" w:hAnsi="仿宋" w:eastAsia="仿宋"/>
          <w:sz w:val="24"/>
        </w:rPr>
        <w:t>所有</w:t>
      </w:r>
      <w:r>
        <w:rPr>
          <w:rFonts w:ascii="仿宋" w:hAnsi="仿宋" w:eastAsia="仿宋"/>
          <w:sz w:val="24"/>
        </w:rPr>
        <w:t>考生</w:t>
      </w:r>
      <w:r>
        <w:rPr>
          <w:rFonts w:hint="eastAsia" w:ascii="仿宋" w:hAnsi="仿宋" w:eastAsia="仿宋"/>
          <w:sz w:val="24"/>
        </w:rPr>
        <w:t>，</w:t>
      </w:r>
      <w:r>
        <w:rPr>
          <w:rFonts w:hint="eastAsia" w:ascii="仿宋" w:hAnsi="仿宋" w:eastAsia="仿宋" w:cs="宋体"/>
          <w:sz w:val="24"/>
        </w:rPr>
        <w:t>本课程考试满分为150分</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二</w:t>
      </w:r>
      <w:r>
        <w:rPr>
          <w:rFonts w:hint="eastAsia" w:ascii="仿宋" w:hAnsi="仿宋" w:eastAsia="仿宋"/>
          <w:b/>
          <w:sz w:val="24"/>
        </w:rPr>
        <w:t>、</w:t>
      </w:r>
      <w:r>
        <w:rPr>
          <w:rFonts w:ascii="仿宋" w:hAnsi="仿宋" w:eastAsia="仿宋"/>
          <w:b/>
          <w:sz w:val="24"/>
        </w:rPr>
        <w:t>学科考查内容纲要</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（一）考核目标与要求</w:t>
      </w:r>
    </w:p>
    <w:p>
      <w:pPr>
        <w:spacing w:line="400" w:lineRule="exact"/>
        <w:ind w:firstLine="480" w:firstLineChars="200"/>
        <w:rPr>
          <w:rFonts w:ascii="仿宋" w:hAnsi="仿宋" w:eastAsia="仿宋"/>
          <w:sz w:val="24"/>
        </w:rPr>
      </w:pPr>
      <w:r>
        <w:rPr>
          <w:rFonts w:hint="eastAsia" w:ascii="仿宋" w:hAnsi="仿宋" w:eastAsia="仿宋"/>
          <w:sz w:val="24"/>
        </w:rPr>
        <w:t>依据国家最新经济管理类课程建设标准，《管理学原理》采用的教材版本是：管理学, 周三多,高等教育出版社,2018</w:t>
      </w:r>
      <w:bookmarkStart w:id="2" w:name="_GoBack"/>
      <w:bookmarkEnd w:id="2"/>
      <w:r>
        <w:rPr>
          <w:rFonts w:hint="eastAsia" w:ascii="仿宋" w:hAnsi="仿宋" w:eastAsia="仿宋"/>
          <w:sz w:val="24"/>
        </w:rPr>
        <w:t>年第五版。考核目标为通过课程学习，掌握管理学基本理论和方法，明确基本管理职能理解并掌握各项职能的相关方法和技术。能够结合相关案例进行分析、研究，具备一定的管理应用能力和创新能力。</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（二）考试范围</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第一章 管理活动与管理理论：</w:t>
      </w:r>
      <w:r>
        <w:rPr>
          <w:rFonts w:ascii="仿宋" w:hAnsi="仿宋" w:eastAsia="仿宋"/>
          <w:sz w:val="24"/>
        </w:rPr>
        <w:t>管理</w:t>
      </w:r>
      <w:r>
        <w:rPr>
          <w:rFonts w:hint="eastAsia" w:ascii="仿宋" w:hAnsi="仿宋" w:eastAsia="仿宋"/>
          <w:sz w:val="24"/>
        </w:rPr>
        <w:t>及基本特征；</w:t>
      </w:r>
      <w:r>
        <w:rPr>
          <w:rFonts w:ascii="仿宋" w:hAnsi="仿宋" w:eastAsia="仿宋"/>
          <w:sz w:val="24"/>
        </w:rPr>
        <w:t>管理者的角色与技能</w:t>
      </w:r>
      <w:r>
        <w:rPr>
          <w:rFonts w:hint="eastAsia" w:ascii="仿宋" w:hAnsi="仿宋" w:eastAsia="仿宋"/>
          <w:sz w:val="24"/>
        </w:rPr>
        <w:t>；管理学研究的对象和内容；</w:t>
      </w:r>
      <w:r>
        <w:rPr>
          <w:rFonts w:ascii="仿宋" w:hAnsi="仿宋" w:eastAsia="仿宋"/>
          <w:sz w:val="24"/>
        </w:rPr>
        <w:t>管理学形成前的管理思想和管理实践</w:t>
      </w:r>
      <w:r>
        <w:rPr>
          <w:rFonts w:hint="eastAsia" w:ascii="仿宋" w:hAnsi="仿宋" w:eastAsia="仿宋"/>
          <w:sz w:val="24"/>
        </w:rPr>
        <w:t>；</w:t>
      </w:r>
      <w:r>
        <w:rPr>
          <w:rFonts w:ascii="仿宋" w:hAnsi="仿宋" w:eastAsia="仿宋"/>
          <w:sz w:val="24"/>
        </w:rPr>
        <w:t>古典管理理论</w:t>
      </w:r>
      <w:r>
        <w:rPr>
          <w:rFonts w:hint="eastAsia" w:ascii="仿宋" w:hAnsi="仿宋" w:eastAsia="仿宋"/>
          <w:sz w:val="24"/>
        </w:rPr>
        <w:t>；</w:t>
      </w:r>
      <w:r>
        <w:rPr>
          <w:rFonts w:ascii="仿宋" w:hAnsi="仿宋" w:eastAsia="仿宋"/>
          <w:sz w:val="24"/>
        </w:rPr>
        <w:t>人际关系学说和行为科学理论</w:t>
      </w:r>
      <w:r>
        <w:rPr>
          <w:rFonts w:hint="eastAsia" w:ascii="仿宋" w:hAnsi="仿宋" w:eastAsia="仿宋"/>
          <w:sz w:val="24"/>
        </w:rPr>
        <w:t>；</w:t>
      </w:r>
      <w:r>
        <w:rPr>
          <w:rFonts w:ascii="仿宋" w:hAnsi="仿宋" w:eastAsia="仿宋"/>
          <w:sz w:val="24"/>
        </w:rPr>
        <w:t>现代管理理论丛林</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第二章 管理道德与社会责任：</w:t>
      </w:r>
      <w:r>
        <w:rPr>
          <w:rFonts w:ascii="仿宋" w:hAnsi="仿宋" w:eastAsia="仿宋"/>
          <w:sz w:val="24"/>
        </w:rPr>
        <w:t>道德的定义</w:t>
      </w:r>
      <w:r>
        <w:rPr>
          <w:rFonts w:hint="eastAsia" w:ascii="仿宋" w:hAnsi="仿宋" w:eastAsia="仿宋"/>
          <w:sz w:val="24"/>
        </w:rPr>
        <w:t>；五</w:t>
      </w:r>
      <w:r>
        <w:rPr>
          <w:rFonts w:ascii="仿宋" w:hAnsi="仿宋" w:eastAsia="仿宋"/>
          <w:sz w:val="24"/>
        </w:rPr>
        <w:t>种道德观</w:t>
      </w:r>
      <w:r>
        <w:rPr>
          <w:rFonts w:hint="eastAsia" w:ascii="仿宋" w:hAnsi="仿宋" w:eastAsia="仿宋"/>
          <w:sz w:val="24"/>
        </w:rPr>
        <w:t>及</w:t>
      </w:r>
      <w:r>
        <w:rPr>
          <w:rFonts w:ascii="仿宋" w:hAnsi="仿宋" w:eastAsia="仿宋"/>
          <w:sz w:val="24"/>
        </w:rPr>
        <w:t>影响管理者道德素质的因素</w:t>
      </w:r>
      <w:r>
        <w:rPr>
          <w:rFonts w:hint="eastAsia" w:ascii="仿宋" w:hAnsi="仿宋" w:eastAsia="仿宋"/>
          <w:sz w:val="24"/>
        </w:rPr>
        <w:t>；</w:t>
      </w:r>
      <w:r>
        <w:rPr>
          <w:rFonts w:ascii="仿宋" w:hAnsi="仿宋" w:eastAsia="仿宋"/>
          <w:sz w:val="24"/>
        </w:rPr>
        <w:t xml:space="preserve">提高员工道德素质的途径 </w:t>
      </w:r>
      <w:r>
        <w:rPr>
          <w:rFonts w:hint="eastAsia" w:ascii="仿宋" w:hAnsi="仿宋" w:eastAsia="仿宋"/>
          <w:sz w:val="24"/>
        </w:rPr>
        <w:t>；</w:t>
      </w:r>
      <w:r>
        <w:rPr>
          <w:rFonts w:ascii="仿宋" w:hAnsi="仿宋" w:eastAsia="仿宋"/>
          <w:sz w:val="24"/>
        </w:rPr>
        <w:t>社会责任</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第三章 全球化与管理</w:t>
      </w:r>
      <w:r>
        <w:rPr>
          <w:rFonts w:hint="eastAsia" w:ascii="仿宋" w:hAnsi="仿宋" w:eastAsia="仿宋"/>
          <w:b/>
          <w:sz w:val="24"/>
        </w:rPr>
        <w:t>：</w:t>
      </w:r>
      <w:r>
        <w:rPr>
          <w:rFonts w:hint="eastAsia" w:ascii="仿宋" w:hAnsi="仿宋" w:eastAsia="仿宋"/>
          <w:sz w:val="24"/>
        </w:rPr>
        <w:t>全球化</w:t>
      </w:r>
      <w:r>
        <w:rPr>
          <w:rFonts w:ascii="仿宋" w:hAnsi="仿宋" w:eastAsia="仿宋"/>
          <w:sz w:val="24"/>
        </w:rPr>
        <w:t>的内涵</w:t>
      </w:r>
      <w:r>
        <w:rPr>
          <w:rFonts w:hint="eastAsia" w:ascii="仿宋" w:hAnsi="仿宋" w:eastAsia="仿宋"/>
          <w:sz w:val="24"/>
        </w:rPr>
        <w:t>；全球化经营的一般环境和任务环境；全球化</w:t>
      </w:r>
      <w:r>
        <w:rPr>
          <w:rFonts w:ascii="仿宋" w:hAnsi="仿宋" w:eastAsia="仿宋"/>
          <w:sz w:val="24"/>
        </w:rPr>
        <w:t>管理者的关键能力</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第四章 互联网时代的管理</w:t>
      </w:r>
      <w:r>
        <w:rPr>
          <w:rFonts w:hint="eastAsia" w:ascii="仿宋" w:hAnsi="仿宋" w:eastAsia="仿宋"/>
          <w:b/>
          <w:sz w:val="24"/>
        </w:rPr>
        <w:t>：</w:t>
      </w:r>
      <w:r>
        <w:rPr>
          <w:rFonts w:hint="eastAsia" w:ascii="仿宋" w:hAnsi="仿宋" w:eastAsia="仿宋"/>
          <w:sz w:val="24"/>
        </w:rPr>
        <w:t>互联网的基本特征及对企业经营活动的可能影响；互联网时代企业管理可能面临的挑战。</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w:t>
      </w:r>
      <w:r>
        <w:rPr>
          <w:rFonts w:hint="eastAsia" w:ascii="仿宋" w:hAnsi="仿宋" w:eastAsia="仿宋"/>
          <w:b/>
          <w:sz w:val="24"/>
        </w:rPr>
        <w:t>五</w:t>
      </w:r>
      <w:r>
        <w:rPr>
          <w:rFonts w:ascii="仿宋" w:hAnsi="仿宋" w:eastAsia="仿宋"/>
          <w:b/>
          <w:sz w:val="24"/>
        </w:rPr>
        <w:t>章 决策与决策方法</w:t>
      </w:r>
      <w:r>
        <w:rPr>
          <w:rFonts w:hint="eastAsia" w:ascii="仿宋" w:hAnsi="仿宋" w:eastAsia="仿宋"/>
          <w:b/>
          <w:sz w:val="24"/>
        </w:rPr>
        <w:t>：</w:t>
      </w:r>
      <w:r>
        <w:rPr>
          <w:rFonts w:ascii="仿宋" w:hAnsi="仿宋" w:eastAsia="仿宋"/>
          <w:sz w:val="24"/>
        </w:rPr>
        <w:t>决策的定义、原则与依据</w:t>
      </w:r>
      <w:r>
        <w:rPr>
          <w:rFonts w:hint="eastAsia" w:ascii="仿宋" w:hAnsi="仿宋" w:eastAsia="仿宋"/>
          <w:sz w:val="24"/>
        </w:rPr>
        <w:t>；</w:t>
      </w:r>
      <w:r>
        <w:rPr>
          <w:rFonts w:ascii="仿宋" w:hAnsi="仿宋" w:eastAsia="仿宋"/>
          <w:sz w:val="24"/>
        </w:rPr>
        <w:t>决策的类型</w:t>
      </w:r>
      <w:r>
        <w:rPr>
          <w:rFonts w:hint="eastAsia" w:ascii="仿宋" w:hAnsi="仿宋" w:eastAsia="仿宋"/>
          <w:sz w:val="24"/>
        </w:rPr>
        <w:t>；</w:t>
      </w:r>
      <w:r>
        <w:rPr>
          <w:rFonts w:ascii="仿宋" w:hAnsi="仿宋" w:eastAsia="仿宋"/>
          <w:sz w:val="24"/>
        </w:rPr>
        <w:t>决策的过程</w:t>
      </w:r>
      <w:r>
        <w:rPr>
          <w:rFonts w:hint="eastAsia" w:ascii="仿宋" w:hAnsi="仿宋" w:eastAsia="仿宋"/>
          <w:sz w:val="24"/>
        </w:rPr>
        <w:t>及方法。</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第六章 计划与计划工作</w:t>
      </w:r>
      <w:r>
        <w:rPr>
          <w:rFonts w:hint="eastAsia" w:ascii="仿宋" w:hAnsi="仿宋" w:eastAsia="仿宋"/>
          <w:b/>
          <w:sz w:val="24"/>
        </w:rPr>
        <w:t>：</w:t>
      </w:r>
      <w:r>
        <w:rPr>
          <w:rFonts w:ascii="仿宋" w:hAnsi="仿宋" w:eastAsia="仿宋"/>
          <w:sz w:val="24"/>
        </w:rPr>
        <w:t>计划工作的含义和特征</w:t>
      </w:r>
      <w:r>
        <w:rPr>
          <w:rFonts w:hint="eastAsia" w:ascii="仿宋" w:hAnsi="仿宋" w:eastAsia="仿宋"/>
          <w:sz w:val="24"/>
        </w:rPr>
        <w:t>；</w:t>
      </w:r>
      <w:r>
        <w:rPr>
          <w:rFonts w:ascii="仿宋" w:hAnsi="仿宋" w:eastAsia="仿宋"/>
          <w:sz w:val="24"/>
        </w:rPr>
        <w:t>计划的类型和步骤</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第七章 战略性计划与计划实施</w:t>
      </w:r>
      <w:r>
        <w:rPr>
          <w:rFonts w:hint="eastAsia" w:ascii="仿宋" w:hAnsi="仿宋" w:eastAsia="仿宋"/>
          <w:b/>
          <w:sz w:val="24"/>
        </w:rPr>
        <w:t>：</w:t>
      </w:r>
      <w:r>
        <w:rPr>
          <w:rFonts w:ascii="仿宋" w:hAnsi="仿宋" w:eastAsia="仿宋"/>
          <w:sz w:val="24"/>
        </w:rPr>
        <w:t>滚动计划法</w:t>
      </w:r>
      <w:r>
        <w:rPr>
          <w:rFonts w:hint="eastAsia" w:ascii="仿宋" w:hAnsi="仿宋" w:eastAsia="仿宋"/>
          <w:sz w:val="24"/>
        </w:rPr>
        <w:t>的特点；</w:t>
      </w:r>
      <w:r>
        <w:rPr>
          <w:rFonts w:ascii="仿宋" w:hAnsi="仿宋" w:eastAsia="仿宋"/>
          <w:sz w:val="24"/>
        </w:rPr>
        <w:t>滚动计划法</w:t>
      </w:r>
      <w:r>
        <w:rPr>
          <w:rFonts w:hint="eastAsia" w:ascii="仿宋" w:hAnsi="仿宋" w:eastAsia="仿宋"/>
          <w:sz w:val="24"/>
        </w:rPr>
        <w:t>的用途；</w:t>
      </w:r>
      <w:r>
        <w:rPr>
          <w:rFonts w:ascii="仿宋" w:hAnsi="仿宋" w:eastAsia="仿宋"/>
          <w:sz w:val="24"/>
        </w:rPr>
        <w:t>目标、定性目标、定量目标；目标管理的含义及其倡导者。</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第八章 组织设计</w:t>
      </w:r>
      <w:r>
        <w:rPr>
          <w:rFonts w:hint="eastAsia" w:ascii="仿宋" w:hAnsi="仿宋" w:eastAsia="仿宋"/>
          <w:b/>
          <w:sz w:val="24"/>
        </w:rPr>
        <w:t>：</w:t>
      </w:r>
      <w:r>
        <w:rPr>
          <w:rFonts w:ascii="仿宋" w:hAnsi="仿宋" w:eastAsia="仿宋"/>
          <w:sz w:val="24"/>
        </w:rPr>
        <w:t>组织及组织工作</w:t>
      </w:r>
      <w:r>
        <w:rPr>
          <w:rFonts w:hint="eastAsia" w:ascii="仿宋" w:hAnsi="仿宋" w:eastAsia="仿宋"/>
          <w:sz w:val="24"/>
        </w:rPr>
        <w:t>；</w:t>
      </w:r>
      <w:r>
        <w:rPr>
          <w:rFonts w:ascii="仿宋" w:hAnsi="仿宋" w:eastAsia="仿宋"/>
          <w:sz w:val="24"/>
        </w:rPr>
        <w:t>组织结构；直线职能型组织结构、事业部制组织结构、矩阵型组织结构</w:t>
      </w:r>
      <w:r>
        <w:rPr>
          <w:rFonts w:hint="eastAsia" w:ascii="仿宋" w:hAnsi="仿宋" w:eastAsia="仿宋"/>
          <w:sz w:val="24"/>
        </w:rPr>
        <w:t>；</w:t>
      </w:r>
      <w:r>
        <w:rPr>
          <w:rFonts w:ascii="仿宋" w:hAnsi="仿宋" w:eastAsia="仿宋"/>
          <w:sz w:val="24"/>
        </w:rPr>
        <w:t>管理宽度</w:t>
      </w:r>
      <w:r>
        <w:rPr>
          <w:rFonts w:hint="eastAsia" w:ascii="仿宋" w:hAnsi="仿宋" w:eastAsia="仿宋"/>
          <w:sz w:val="24"/>
        </w:rPr>
        <w:t>；</w:t>
      </w:r>
      <w:r>
        <w:rPr>
          <w:rFonts w:ascii="仿宋" w:hAnsi="仿宋" w:eastAsia="仿宋"/>
          <w:sz w:val="24"/>
        </w:rPr>
        <w:t>直线职权、参谋职权、职能职权</w:t>
      </w:r>
      <w:r>
        <w:rPr>
          <w:rFonts w:hint="eastAsia" w:ascii="仿宋" w:hAnsi="仿宋" w:eastAsia="仿宋"/>
          <w:sz w:val="24"/>
        </w:rPr>
        <w:t>；</w:t>
      </w:r>
      <w:r>
        <w:rPr>
          <w:rFonts w:ascii="仿宋" w:hAnsi="仿宋" w:eastAsia="仿宋"/>
          <w:sz w:val="24"/>
        </w:rPr>
        <w:t>部门</w:t>
      </w:r>
      <w:r>
        <w:rPr>
          <w:rFonts w:eastAsia="仿宋" w:asciiTheme="minorEastAsia" w:hAnsiTheme="minorEastAsia"/>
          <w:sz w:val="24"/>
        </w:rPr>
        <w:t> </w:t>
      </w:r>
      <w:r>
        <w:rPr>
          <w:rFonts w:hint="eastAsia" w:ascii="仿宋" w:hAnsi="仿宋" w:eastAsia="仿宋"/>
          <w:sz w:val="24"/>
        </w:rPr>
        <w:t>；</w:t>
      </w:r>
      <w:r>
        <w:rPr>
          <w:rFonts w:ascii="仿宋" w:hAnsi="仿宋" w:eastAsia="仿宋"/>
          <w:sz w:val="24"/>
        </w:rPr>
        <w:t>授权；集权、分权</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第九章 人力资源管理</w:t>
      </w:r>
      <w:r>
        <w:rPr>
          <w:rFonts w:hint="eastAsia" w:ascii="仿宋" w:hAnsi="仿宋" w:eastAsia="仿宋"/>
          <w:b/>
          <w:sz w:val="24"/>
        </w:rPr>
        <w:t>：</w:t>
      </w:r>
      <w:r>
        <w:rPr>
          <w:rFonts w:ascii="仿宋" w:hAnsi="仿宋" w:eastAsia="仿宋"/>
          <w:sz w:val="24"/>
        </w:rPr>
        <w:t xml:space="preserve">员工招聘的标准 </w:t>
      </w:r>
      <w:r>
        <w:rPr>
          <w:rFonts w:hint="eastAsia" w:ascii="仿宋" w:hAnsi="仿宋" w:eastAsia="仿宋"/>
          <w:sz w:val="24"/>
        </w:rPr>
        <w:t>、</w:t>
      </w:r>
      <w:r>
        <w:rPr>
          <w:rFonts w:ascii="仿宋" w:hAnsi="仿宋" w:eastAsia="仿宋"/>
          <w:sz w:val="24"/>
        </w:rPr>
        <w:t>来源与方法</w:t>
      </w:r>
      <w:r>
        <w:rPr>
          <w:rFonts w:hint="eastAsia" w:ascii="仿宋" w:hAnsi="仿宋" w:eastAsia="仿宋"/>
          <w:sz w:val="24"/>
        </w:rPr>
        <w:t>；</w:t>
      </w:r>
      <w:r>
        <w:rPr>
          <w:rFonts w:ascii="仿宋" w:hAnsi="仿宋" w:eastAsia="仿宋"/>
          <w:sz w:val="24"/>
        </w:rPr>
        <w:t>人员培训的目标</w:t>
      </w:r>
      <w:r>
        <w:rPr>
          <w:rFonts w:hint="eastAsia" w:ascii="仿宋" w:hAnsi="仿宋" w:eastAsia="仿宋"/>
          <w:sz w:val="24"/>
        </w:rPr>
        <w:t>及方法；主管人员的考评；选聘标准；选聘方式；选聘程序和方法；考评的必要性；考评的内容；考评的方法。</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第十章 组织变革与组织文化</w:t>
      </w:r>
      <w:r>
        <w:rPr>
          <w:rFonts w:hint="eastAsia" w:ascii="仿宋" w:hAnsi="仿宋" w:eastAsia="仿宋"/>
          <w:b/>
          <w:sz w:val="24"/>
        </w:rPr>
        <w:t>：</w:t>
      </w:r>
      <w:r>
        <w:rPr>
          <w:rFonts w:ascii="仿宋" w:hAnsi="仿宋" w:eastAsia="仿宋"/>
          <w:sz w:val="24"/>
        </w:rPr>
        <w:t>组织变革的一般规律</w:t>
      </w:r>
      <w:r>
        <w:rPr>
          <w:rFonts w:hint="eastAsia" w:ascii="仿宋" w:hAnsi="仿宋" w:eastAsia="仿宋"/>
          <w:sz w:val="24"/>
        </w:rPr>
        <w:t>；变革阻力；组织文化的概念；组织文化的结构层次。组织文化的特征；组织文化的功能；组织文化建设的内容；组织文化的塑造途径；组织文化建设的制约因素</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第十一章 领导概论：</w:t>
      </w:r>
      <w:r>
        <w:rPr>
          <w:rFonts w:hint="eastAsia" w:ascii="仿宋" w:hAnsi="仿宋" w:eastAsia="仿宋"/>
          <w:sz w:val="24"/>
        </w:rPr>
        <w:t>领导与领导者的涵义及其本质；领导的作用；理想领导者的素质及条件；领导者与管理者的区别；三类领导方式的特点；关于领导方式理论研究的三大阶段的特点，各领导方式理论的评述；常见的领导艺术有哪些。　　　</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第十二章 激励：</w:t>
      </w:r>
      <w:r>
        <w:rPr>
          <w:rFonts w:ascii="仿宋" w:hAnsi="仿宋" w:eastAsia="仿宋"/>
          <w:sz w:val="24"/>
        </w:rPr>
        <w:t>激励的概念与对象</w:t>
      </w:r>
      <w:r>
        <w:rPr>
          <w:rFonts w:hint="eastAsia" w:ascii="仿宋" w:hAnsi="仿宋" w:eastAsia="仿宋"/>
          <w:sz w:val="24"/>
        </w:rPr>
        <w:t>；</w:t>
      </w:r>
      <w:r>
        <w:rPr>
          <w:rFonts w:ascii="仿宋" w:hAnsi="仿宋" w:eastAsia="仿宋"/>
          <w:sz w:val="24"/>
        </w:rPr>
        <w:t>激励与行为</w:t>
      </w:r>
      <w:r>
        <w:rPr>
          <w:rFonts w:hint="eastAsia" w:ascii="仿宋" w:hAnsi="仿宋" w:eastAsia="仿宋"/>
          <w:sz w:val="24"/>
        </w:rPr>
        <w:t>；</w:t>
      </w:r>
      <w:r>
        <w:rPr>
          <w:rFonts w:ascii="仿宋" w:hAnsi="仿宋" w:eastAsia="仿宋"/>
          <w:sz w:val="24"/>
        </w:rPr>
        <w:t>激励的内容理论</w:t>
      </w:r>
      <w:r>
        <w:rPr>
          <w:rFonts w:hint="eastAsia" w:ascii="仿宋" w:hAnsi="仿宋" w:eastAsia="仿宋"/>
          <w:sz w:val="24"/>
        </w:rPr>
        <w:t>；</w:t>
      </w:r>
      <w:r>
        <w:rPr>
          <w:rFonts w:ascii="仿宋" w:hAnsi="仿宋" w:eastAsia="仿宋"/>
          <w:sz w:val="24"/>
        </w:rPr>
        <w:t>激励的过程理论</w:t>
      </w:r>
      <w:r>
        <w:rPr>
          <w:rFonts w:hint="eastAsia" w:ascii="仿宋" w:hAnsi="仿宋" w:eastAsia="仿宋"/>
          <w:sz w:val="24"/>
        </w:rPr>
        <w:t>；</w:t>
      </w:r>
      <w:r>
        <w:rPr>
          <w:rFonts w:ascii="仿宋" w:hAnsi="仿宋" w:eastAsia="仿宋"/>
          <w:sz w:val="24"/>
        </w:rPr>
        <w:t>强化理论</w:t>
      </w:r>
      <w:r>
        <w:rPr>
          <w:rFonts w:hint="eastAsia" w:ascii="仿宋" w:hAnsi="仿宋" w:eastAsia="仿宋"/>
          <w:sz w:val="24"/>
        </w:rPr>
        <w:t>；</w:t>
      </w:r>
      <w:r>
        <w:rPr>
          <w:rFonts w:ascii="仿宋" w:hAnsi="仿宋" w:eastAsia="仿宋"/>
          <w:sz w:val="24"/>
        </w:rPr>
        <w:t>激励的一般形式与实务</w:t>
      </w:r>
      <w:r>
        <w:rPr>
          <w:rFonts w:hint="eastAsia" w:ascii="仿宋" w:hAnsi="仿宋" w:eastAsia="仿宋"/>
          <w:sz w:val="24"/>
        </w:rPr>
        <w:t>；</w:t>
      </w:r>
      <w:r>
        <w:rPr>
          <w:rFonts w:ascii="仿宋" w:hAnsi="仿宋" w:eastAsia="仿宋"/>
          <w:sz w:val="24"/>
        </w:rPr>
        <w:t>人的行为的基本心理过程；经济人、社会人、自我实现人、复杂人假设</w:t>
      </w:r>
      <w:r>
        <w:rPr>
          <w:rFonts w:hint="eastAsia" w:ascii="仿宋" w:hAnsi="仿宋" w:eastAsia="仿宋"/>
          <w:sz w:val="24"/>
        </w:rPr>
        <w:t>；</w:t>
      </w:r>
      <w:r>
        <w:rPr>
          <w:rFonts w:ascii="仿宋" w:hAnsi="仿宋" w:eastAsia="仿宋"/>
          <w:sz w:val="24"/>
        </w:rPr>
        <w:t>各种激励理论的基本观点；激励的各种方式</w:t>
      </w:r>
      <w:r>
        <w:rPr>
          <w:rFonts w:hint="eastAsia" w:ascii="仿宋" w:hAnsi="仿宋" w:eastAsia="仿宋"/>
          <w:sz w:val="24"/>
        </w:rPr>
        <w:t>；</w:t>
      </w:r>
      <w:r>
        <w:rPr>
          <w:rFonts w:ascii="仿宋" w:hAnsi="仿宋" w:eastAsia="仿宋"/>
          <w:sz w:val="24"/>
        </w:rPr>
        <w:t>运用某种激励理论去解释实践中的激励行为</w:t>
      </w:r>
      <w:r>
        <w:rPr>
          <w:rFonts w:hint="eastAsia" w:ascii="仿宋" w:hAnsi="仿宋" w:eastAsia="仿宋"/>
          <w:sz w:val="24"/>
        </w:rPr>
        <w:t>；</w:t>
      </w:r>
      <w:r>
        <w:rPr>
          <w:rFonts w:ascii="仿宋" w:hAnsi="仿宋" w:eastAsia="仿宋"/>
          <w:sz w:val="24"/>
        </w:rPr>
        <w:t>举例说明激励方式和技巧的运用。</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第十三章 沟通：</w:t>
      </w:r>
      <w:r>
        <w:rPr>
          <w:rFonts w:ascii="仿宋" w:hAnsi="仿宋" w:eastAsia="仿宋"/>
          <w:sz w:val="24"/>
        </w:rPr>
        <w:t>沟通</w:t>
      </w:r>
      <w:r>
        <w:rPr>
          <w:rFonts w:hint="eastAsia" w:ascii="仿宋" w:hAnsi="仿宋" w:eastAsia="仿宋"/>
          <w:sz w:val="24"/>
        </w:rPr>
        <w:t>的概念</w:t>
      </w:r>
      <w:r>
        <w:rPr>
          <w:rFonts w:ascii="仿宋" w:hAnsi="仿宋" w:eastAsia="仿宋"/>
          <w:sz w:val="24"/>
        </w:rPr>
        <w:t>及其</w:t>
      </w:r>
      <w:r>
        <w:rPr>
          <w:rFonts w:hint="eastAsia" w:ascii="仿宋" w:hAnsi="仿宋" w:eastAsia="仿宋"/>
          <w:sz w:val="24"/>
        </w:rPr>
        <w:t>作用；</w:t>
      </w:r>
      <w:r>
        <w:rPr>
          <w:rFonts w:ascii="仿宋" w:hAnsi="仿宋" w:eastAsia="仿宋"/>
          <w:sz w:val="24"/>
        </w:rPr>
        <w:t>沟通</w:t>
      </w:r>
      <w:r>
        <w:rPr>
          <w:rFonts w:hint="eastAsia" w:ascii="仿宋" w:hAnsi="仿宋" w:eastAsia="仿宋"/>
          <w:sz w:val="24"/>
        </w:rPr>
        <w:t>的形式与方法；</w:t>
      </w:r>
      <w:r>
        <w:rPr>
          <w:rFonts w:ascii="仿宋" w:hAnsi="仿宋" w:eastAsia="仿宋"/>
          <w:sz w:val="24"/>
        </w:rPr>
        <w:t>管理组织沟通</w:t>
      </w:r>
      <w:r>
        <w:rPr>
          <w:rFonts w:hint="eastAsia" w:ascii="仿宋" w:hAnsi="仿宋" w:eastAsia="仿宋"/>
          <w:sz w:val="24"/>
        </w:rPr>
        <w:t>；沟通概念；沟通的重要性；沟通的形式；沟通的方法；有效沟通障碍；沟通的过程模式；非正式沟通的特点；主要沟通形式的优缺点及其适用性；主要沟通的方法运用注意事项；沟通改善措施。</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第十四章 控制：</w:t>
      </w:r>
      <w:r>
        <w:rPr>
          <w:rFonts w:hint="eastAsia" w:ascii="仿宋" w:hAnsi="仿宋" w:eastAsia="仿宋"/>
          <w:sz w:val="24"/>
        </w:rPr>
        <w:t>控制的含义；控制的必要性；</w:t>
      </w:r>
      <w:r>
        <w:rPr>
          <w:rFonts w:ascii="仿宋" w:hAnsi="仿宋" w:eastAsia="仿宋"/>
          <w:sz w:val="24"/>
        </w:rPr>
        <w:t>控制类型</w:t>
      </w:r>
      <w:r>
        <w:rPr>
          <w:rFonts w:hint="eastAsia" w:ascii="仿宋" w:hAnsi="仿宋" w:eastAsia="仿宋"/>
          <w:sz w:val="24"/>
        </w:rPr>
        <w:t>；</w:t>
      </w:r>
      <w:r>
        <w:rPr>
          <w:rFonts w:ascii="仿宋" w:hAnsi="仿宋" w:eastAsia="仿宋"/>
          <w:sz w:val="24"/>
        </w:rPr>
        <w:t>控制的过程</w:t>
      </w:r>
      <w:r>
        <w:rPr>
          <w:rFonts w:hint="eastAsia" w:ascii="仿宋" w:hAnsi="仿宋" w:eastAsia="仿宋"/>
          <w:sz w:val="24"/>
        </w:rPr>
        <w:t>；</w:t>
      </w:r>
      <w:r>
        <w:rPr>
          <w:rFonts w:ascii="仿宋" w:hAnsi="仿宋" w:eastAsia="仿宋"/>
          <w:sz w:val="24"/>
        </w:rPr>
        <w:t>有效控制</w:t>
      </w:r>
      <w:r>
        <w:rPr>
          <w:rFonts w:hint="eastAsia" w:ascii="仿宋" w:hAnsi="仿宋" w:eastAsia="仿宋"/>
          <w:sz w:val="24"/>
        </w:rPr>
        <w:t>；管理控制与一般控制的异同；同一分类标准下的各控制类型间的联系；控制的一般程序及其各阶段的应用注意事项；有效控制的特征。</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第十五章 控制方法：</w:t>
      </w:r>
      <w:r>
        <w:rPr>
          <w:rFonts w:ascii="仿宋" w:hAnsi="仿宋" w:eastAsia="仿宋"/>
          <w:sz w:val="24"/>
        </w:rPr>
        <w:t>预算控制</w:t>
      </w:r>
      <w:r>
        <w:rPr>
          <w:rFonts w:hint="eastAsia" w:ascii="仿宋" w:hAnsi="仿宋" w:eastAsia="仿宋"/>
          <w:sz w:val="24"/>
        </w:rPr>
        <w:t>；</w:t>
      </w:r>
      <w:r>
        <w:rPr>
          <w:rFonts w:ascii="仿宋" w:hAnsi="仿宋" w:eastAsia="仿宋"/>
          <w:sz w:val="24"/>
        </w:rPr>
        <w:t>生产控制</w:t>
      </w:r>
      <w:r>
        <w:rPr>
          <w:rFonts w:hint="eastAsia" w:ascii="仿宋" w:hAnsi="仿宋" w:eastAsia="仿宋"/>
          <w:sz w:val="24"/>
        </w:rPr>
        <w:t>；</w:t>
      </w:r>
      <w:r>
        <w:rPr>
          <w:rFonts w:ascii="仿宋" w:hAnsi="仿宋" w:eastAsia="仿宋"/>
          <w:sz w:val="24"/>
        </w:rPr>
        <w:t>零基预算；其他传统控制方法</w:t>
      </w:r>
      <w:r>
        <w:rPr>
          <w:rFonts w:hint="eastAsia" w:ascii="仿宋" w:hAnsi="仿宋" w:eastAsia="仿宋"/>
          <w:sz w:val="24"/>
        </w:rPr>
        <w:t>；</w:t>
      </w:r>
      <w:r>
        <w:rPr>
          <w:rFonts w:ascii="仿宋" w:hAnsi="仿宋" w:eastAsia="仿宋"/>
          <w:sz w:val="24"/>
        </w:rPr>
        <w:t>综合控制方法。</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第十六章 管理的创新职能：</w:t>
      </w:r>
      <w:r>
        <w:rPr>
          <w:rFonts w:hint="eastAsia" w:ascii="仿宋" w:hAnsi="仿宋" w:eastAsia="仿宋"/>
          <w:sz w:val="24"/>
        </w:rPr>
        <w:t>作为管理基本职能的创新；“创新”与“维持”的关系及其作用；创新的类别与特征；目标创新；技术创新；制度创新；组织机构和结构的创新；环境创新；创新的过程；新活动的组织。</w:t>
      </w:r>
    </w:p>
    <w:p>
      <w:pPr>
        <w:adjustRightInd w:val="0"/>
        <w:snapToGrid w:val="0"/>
        <w:spacing w:line="400" w:lineRule="exact"/>
        <w:ind w:firstLine="482" w:firstLineChars="200"/>
        <w:rPr>
          <w:rFonts w:ascii="仿宋" w:hAnsi="仿宋" w:eastAsia="仿宋"/>
          <w:b/>
          <w:sz w:val="24"/>
        </w:rPr>
      </w:pPr>
      <w:bookmarkStart w:id="0" w:name="_Toc21303"/>
      <w:r>
        <w:rPr>
          <w:rFonts w:hint="eastAsia" w:ascii="仿宋" w:hAnsi="仿宋" w:eastAsia="仿宋"/>
          <w:b/>
          <w:sz w:val="24"/>
        </w:rPr>
        <w:t>第十七章 企业技术创新</w:t>
      </w:r>
      <w:bookmarkEnd w:id="0"/>
      <w:r>
        <w:rPr>
          <w:rFonts w:hint="eastAsia" w:ascii="仿宋" w:hAnsi="仿宋" w:eastAsia="仿宋"/>
          <w:b/>
          <w:sz w:val="24"/>
        </w:rPr>
        <w:t>：</w:t>
      </w:r>
      <w:r>
        <w:rPr>
          <w:rFonts w:hint="eastAsia" w:ascii="仿宋" w:hAnsi="仿宋" w:eastAsia="仿宋"/>
          <w:sz w:val="24"/>
        </w:rPr>
        <w:t>创新与技术创新；技术创新的内涵；技术创新的贡献；熊彼特理论；创新基础的选择；创新对象的选择；创新水平的选择；创新方式的选择。</w:t>
      </w:r>
    </w:p>
    <w:p>
      <w:pPr>
        <w:adjustRightInd w:val="0"/>
        <w:snapToGrid w:val="0"/>
        <w:spacing w:line="400" w:lineRule="exact"/>
        <w:ind w:firstLine="482" w:firstLineChars="200"/>
        <w:rPr>
          <w:rFonts w:ascii="仿宋" w:hAnsi="仿宋" w:eastAsia="仿宋"/>
          <w:b/>
          <w:sz w:val="24"/>
        </w:rPr>
      </w:pPr>
      <w:bookmarkStart w:id="1" w:name="_Toc25559"/>
      <w:r>
        <w:rPr>
          <w:rFonts w:hint="eastAsia" w:ascii="仿宋" w:hAnsi="仿宋" w:eastAsia="仿宋"/>
          <w:b/>
          <w:sz w:val="24"/>
        </w:rPr>
        <w:t>第十八章 企业组织创新</w:t>
      </w:r>
      <w:bookmarkEnd w:id="1"/>
      <w:r>
        <w:rPr>
          <w:rFonts w:hint="eastAsia" w:ascii="仿宋" w:hAnsi="仿宋" w:eastAsia="仿宋"/>
          <w:b/>
          <w:sz w:val="24"/>
        </w:rPr>
        <w:t>：</w:t>
      </w:r>
      <w:r>
        <w:rPr>
          <w:rFonts w:hint="eastAsia" w:ascii="仿宋" w:hAnsi="仿宋" w:eastAsia="仿宋"/>
          <w:sz w:val="24"/>
        </w:rPr>
        <w:t>知识经济的基本特点；工业社会的企业制度结构特征极其原因；工业社会的企业层级结构及其特征；工业社会中企业文化的功能与特点。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729A"/>
    <w:rsid w:val="000727F0"/>
    <w:rsid w:val="000824B9"/>
    <w:rsid w:val="000C3C2A"/>
    <w:rsid w:val="000D6BCE"/>
    <w:rsid w:val="000E29CB"/>
    <w:rsid w:val="00101293"/>
    <w:rsid w:val="00106FF6"/>
    <w:rsid w:val="001123D4"/>
    <w:rsid w:val="00124BA1"/>
    <w:rsid w:val="00176A92"/>
    <w:rsid w:val="001B77B6"/>
    <w:rsid w:val="001F18FE"/>
    <w:rsid w:val="001F1FC0"/>
    <w:rsid w:val="00203EA6"/>
    <w:rsid w:val="0026123A"/>
    <w:rsid w:val="00270D53"/>
    <w:rsid w:val="002A4235"/>
    <w:rsid w:val="002A7F9F"/>
    <w:rsid w:val="002B5DD0"/>
    <w:rsid w:val="002C5427"/>
    <w:rsid w:val="002D4B2D"/>
    <w:rsid w:val="002D71D0"/>
    <w:rsid w:val="002E2DA8"/>
    <w:rsid w:val="003421E0"/>
    <w:rsid w:val="00370216"/>
    <w:rsid w:val="00377AC7"/>
    <w:rsid w:val="0038298C"/>
    <w:rsid w:val="00395562"/>
    <w:rsid w:val="00395DF8"/>
    <w:rsid w:val="003A206F"/>
    <w:rsid w:val="003C3A65"/>
    <w:rsid w:val="003C3BCF"/>
    <w:rsid w:val="0044332F"/>
    <w:rsid w:val="004669E2"/>
    <w:rsid w:val="004C1B47"/>
    <w:rsid w:val="004E51DA"/>
    <w:rsid w:val="0056045A"/>
    <w:rsid w:val="00564E7B"/>
    <w:rsid w:val="005B3B95"/>
    <w:rsid w:val="005B6033"/>
    <w:rsid w:val="005C538F"/>
    <w:rsid w:val="00604910"/>
    <w:rsid w:val="0060575B"/>
    <w:rsid w:val="00605EF2"/>
    <w:rsid w:val="006124CB"/>
    <w:rsid w:val="00687DF2"/>
    <w:rsid w:val="006D188C"/>
    <w:rsid w:val="00722A2A"/>
    <w:rsid w:val="00737061"/>
    <w:rsid w:val="00773E53"/>
    <w:rsid w:val="00777C63"/>
    <w:rsid w:val="00784CD0"/>
    <w:rsid w:val="0079429C"/>
    <w:rsid w:val="007A3885"/>
    <w:rsid w:val="00810FD0"/>
    <w:rsid w:val="0084757A"/>
    <w:rsid w:val="0085479E"/>
    <w:rsid w:val="008B729A"/>
    <w:rsid w:val="008E5851"/>
    <w:rsid w:val="009145B3"/>
    <w:rsid w:val="00951339"/>
    <w:rsid w:val="00962086"/>
    <w:rsid w:val="00964D6C"/>
    <w:rsid w:val="00987089"/>
    <w:rsid w:val="00991DC7"/>
    <w:rsid w:val="009A568B"/>
    <w:rsid w:val="009A79DD"/>
    <w:rsid w:val="00A03F49"/>
    <w:rsid w:val="00A82358"/>
    <w:rsid w:val="00AB0205"/>
    <w:rsid w:val="00AD5F2A"/>
    <w:rsid w:val="00AF32A0"/>
    <w:rsid w:val="00B110D1"/>
    <w:rsid w:val="00B124FC"/>
    <w:rsid w:val="00B46963"/>
    <w:rsid w:val="00C74F2D"/>
    <w:rsid w:val="00C83579"/>
    <w:rsid w:val="00C90D45"/>
    <w:rsid w:val="00CB2F97"/>
    <w:rsid w:val="00CD2253"/>
    <w:rsid w:val="00CF690B"/>
    <w:rsid w:val="00D57205"/>
    <w:rsid w:val="00D63A6A"/>
    <w:rsid w:val="00D65CD6"/>
    <w:rsid w:val="00D91869"/>
    <w:rsid w:val="00DC0CF0"/>
    <w:rsid w:val="00DF73E9"/>
    <w:rsid w:val="00E66BAC"/>
    <w:rsid w:val="00E86F1B"/>
    <w:rsid w:val="00F10CB1"/>
    <w:rsid w:val="00F57BA1"/>
    <w:rsid w:val="00F65CF7"/>
    <w:rsid w:val="0672361A"/>
    <w:rsid w:val="26B9046E"/>
    <w:rsid w:val="71620D53"/>
    <w:rsid w:val="7FB60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
    <w:pPr>
      <w:keepNext/>
      <w:keepLines/>
      <w:spacing w:before="100" w:after="90" w:line="576" w:lineRule="auto"/>
      <w:outlineLvl w:val="0"/>
    </w:pPr>
    <w:rPr>
      <w:b/>
      <w:kern w:val="44"/>
      <w:sz w:val="32"/>
      <w:szCs w:val="20"/>
    </w:rPr>
  </w:style>
  <w:style w:type="paragraph" w:styleId="3">
    <w:name w:val="heading 2"/>
    <w:basedOn w:val="1"/>
    <w:next w:val="1"/>
    <w:link w:val="14"/>
    <w:qFormat/>
    <w:uiPriority w:val="9"/>
    <w:pPr>
      <w:keepNext/>
      <w:keepLines/>
      <w:spacing w:line="413" w:lineRule="auto"/>
      <w:outlineLvl w:val="1"/>
    </w:pPr>
    <w:rPr>
      <w:rFonts w:ascii="Arial" w:hAnsi="Arial" w:eastAsia="黑体"/>
      <w:b/>
      <w:sz w:val="28"/>
      <w:szCs w:val="20"/>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0"/>
    <w:semiHidden/>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 w:type="character" w:customStyle="1" w:styleId="11">
    <w:name w:val="fontstyle01"/>
    <w:basedOn w:val="7"/>
    <w:qFormat/>
    <w:uiPriority w:val="0"/>
    <w:rPr>
      <w:rFonts w:hint="eastAsia" w:ascii="宋体" w:hAnsi="宋体" w:eastAsia="宋体"/>
      <w:color w:val="000000"/>
      <w:sz w:val="32"/>
      <w:szCs w:val="32"/>
    </w:rPr>
  </w:style>
  <w:style w:type="character" w:customStyle="1" w:styleId="12">
    <w:name w:val="fontstyle21"/>
    <w:basedOn w:val="7"/>
    <w:qFormat/>
    <w:uiPriority w:val="0"/>
    <w:rPr>
      <w:rFonts w:hint="default" w:ascii="TimesNewRomanPSMT" w:hAnsi="TimesNewRomanPSMT"/>
      <w:color w:val="000000"/>
      <w:sz w:val="24"/>
      <w:szCs w:val="24"/>
    </w:rPr>
  </w:style>
  <w:style w:type="character" w:customStyle="1" w:styleId="13">
    <w:name w:val="标题 1 Char"/>
    <w:basedOn w:val="7"/>
    <w:link w:val="2"/>
    <w:qFormat/>
    <w:uiPriority w:val="9"/>
    <w:rPr>
      <w:rFonts w:ascii="Times New Roman" w:hAnsi="Times New Roman" w:eastAsia="宋体" w:cs="Times New Roman"/>
      <w:b/>
      <w:kern w:val="44"/>
      <w:sz w:val="32"/>
      <w:szCs w:val="20"/>
    </w:rPr>
  </w:style>
  <w:style w:type="character" w:customStyle="1" w:styleId="14">
    <w:name w:val="标题 2 Char"/>
    <w:basedOn w:val="7"/>
    <w:link w:val="3"/>
    <w:qFormat/>
    <w:uiPriority w:val="9"/>
    <w:rPr>
      <w:rFonts w:ascii="Arial" w:hAnsi="Arial" w:eastAsia="黑体" w:cs="Times New Roman"/>
      <w:b/>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284</Words>
  <Characters>1619</Characters>
  <Lines>13</Lines>
  <Paragraphs>3</Paragraphs>
  <TotalTime>0</TotalTime>
  <ScaleCrop>false</ScaleCrop>
  <LinksUpToDate>false</LinksUpToDate>
  <CharactersWithSpaces>1900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2020-05-20T08:56:00Z</dcterms:created>
  <dc:creator>Dell</dc:creator>
  <cp:lastModifiedBy>Administrator</cp:lastModifiedBy>
  <dcterms:modified xsi:type="dcterms:W3CDTF">2020-05-22T08:41:46Z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